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color w:val="000000"/>
          <w:kern w:val="0"/>
          <w:sz w:val="40"/>
          <w:szCs w:val="40"/>
          <w:lang w:val="en-US" w:eastAsia="zh-CN" w:bidi="ar"/>
        </w:rPr>
      </w:pPr>
      <w:r>
        <w:rPr>
          <w:rFonts w:hint="eastAsia" w:ascii="宋体" w:hAnsi="宋体" w:eastAsia="宋体" w:cs="宋体"/>
          <w:color w:val="000000"/>
          <w:kern w:val="0"/>
          <w:sz w:val="40"/>
          <w:szCs w:val="40"/>
          <w:lang w:val="en-US" w:eastAsia="zh-CN" w:bidi="ar"/>
        </w:rPr>
        <w:t>林鸥巡查管理办法</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一、目的</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加强公司对项目部的管控力度，提升项目部对现场质量、安全文明施工和项目管理水平，降低公司管理风险，特编制本管理办法。</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适用范围：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公司所有的在建项目。</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0"/>
          <w:szCs w:val="20"/>
        </w:rPr>
      </w:pPr>
      <w:r>
        <w:rPr>
          <w:rFonts w:hint="eastAsia" w:ascii="宋体" w:hAnsi="宋体" w:eastAsia="宋体" w:cs="宋体"/>
          <w:b/>
          <w:bCs/>
          <w:color w:val="000000"/>
          <w:kern w:val="0"/>
          <w:sz w:val="20"/>
          <w:szCs w:val="20"/>
          <w:lang w:val="en-US" w:eastAsia="zh-CN" w:bidi="ar"/>
        </w:rPr>
        <w:t xml:space="preserve">三、术语和定义 </w:t>
      </w:r>
    </w:p>
    <w:p>
      <w:pPr>
        <w:spacing w:line="500" w:lineRule="exact"/>
        <w:ind w:firstLine="400" w:firstLineChars="200"/>
        <w:jc w:val="left"/>
        <w:rPr>
          <w:rFonts w:hint="eastAsia" w:ascii="宋体" w:hAnsi="宋体" w:eastAsia="宋体" w:cs="宋体"/>
          <w:b w:val="0"/>
          <w:bCs w:val="0"/>
          <w:color w:val="C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1. 工程巡查内容：指公司工程部对各项目从开工至交付前的现场建设工作进行巡查的活动，</w:t>
      </w:r>
      <w:r>
        <w:rPr>
          <w:rFonts w:hint="eastAsia" w:ascii="宋体" w:hAnsi="宋体" w:eastAsia="宋体" w:cs="宋体"/>
          <w:b w:val="0"/>
          <w:bCs w:val="0"/>
          <w:color w:val="auto"/>
          <w:kern w:val="0"/>
          <w:sz w:val="20"/>
          <w:szCs w:val="20"/>
          <w:lang w:val="en-US" w:eastAsia="zh-CN" w:bidi="ar"/>
        </w:rPr>
        <w:t>包括</w:t>
      </w:r>
      <w:r>
        <w:rPr>
          <w:rFonts w:hint="eastAsia" w:ascii="宋体" w:hAnsi="宋体" w:eastAsia="宋体" w:cs="宋体"/>
          <w:b w:val="0"/>
          <w:bCs w:val="0"/>
          <w:color w:val="C00000"/>
          <w:kern w:val="0"/>
          <w:sz w:val="20"/>
          <w:szCs w:val="20"/>
          <w:lang w:val="en-US" w:eastAsia="zh-CN" w:bidi="ar"/>
        </w:rPr>
        <w:t>内业管理、质量风险、安全文明、实测实量、红线管理、</w:t>
      </w:r>
      <w:r>
        <w:rPr>
          <w:rFonts w:hint="eastAsia" w:ascii="宋体" w:hAnsi="宋体" w:eastAsia="宋体" w:cs="宋体"/>
          <w:b w:val="0"/>
          <w:bCs/>
          <w:color w:val="C00000"/>
          <w:sz w:val="20"/>
          <w:szCs w:val="20"/>
        </w:rPr>
        <w:t>业主满意度调查表</w:t>
      </w:r>
      <w:r>
        <w:rPr>
          <w:rFonts w:hint="eastAsia" w:ascii="宋体" w:hAnsi="宋体" w:eastAsia="宋体" w:cs="宋体"/>
          <w:b w:val="0"/>
          <w:bCs/>
          <w:color w:val="C00000"/>
          <w:sz w:val="20"/>
          <w:szCs w:val="20"/>
          <w:lang w:eastAsia="zh-CN"/>
        </w:rPr>
        <w:t>、</w:t>
      </w:r>
      <w:r>
        <w:rPr>
          <w:rFonts w:hint="eastAsia" w:ascii="宋体" w:hAnsi="宋体" w:eastAsia="宋体" w:cs="宋体"/>
          <w:b w:val="0"/>
          <w:bCs/>
          <w:color w:val="C00000"/>
          <w:sz w:val="20"/>
          <w:szCs w:val="20"/>
          <w:lang w:val="en-US" w:eastAsia="zh-CN"/>
        </w:rPr>
        <w:t>强控项</w:t>
      </w:r>
      <w:r>
        <w:rPr>
          <w:rFonts w:hint="eastAsia" w:ascii="宋体" w:hAnsi="宋体" w:eastAsia="宋体" w:cs="宋体"/>
          <w:b w:val="0"/>
          <w:bCs w:val="0"/>
          <w:color w:val="C00000"/>
          <w:kern w:val="0"/>
          <w:sz w:val="20"/>
          <w:szCs w:val="20"/>
          <w:lang w:val="en-US" w:eastAsia="zh-CN" w:bidi="ar"/>
        </w:rPr>
        <w:t xml:space="preserve">等巡查内容；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color w:val="C00000"/>
          <w:kern w:val="0"/>
          <w:sz w:val="20"/>
          <w:szCs w:val="20"/>
          <w:lang w:val="en-US" w:eastAsia="zh-CN" w:bidi="ar"/>
        </w:rPr>
      </w:pPr>
      <w:r>
        <w:rPr>
          <w:rFonts w:hint="eastAsia" w:ascii="宋体" w:hAnsi="宋体" w:eastAsia="宋体" w:cs="宋体"/>
          <w:b w:val="0"/>
          <w:bCs w:val="0"/>
          <w:color w:val="C00000"/>
          <w:kern w:val="0"/>
          <w:sz w:val="20"/>
          <w:szCs w:val="20"/>
          <w:lang w:val="en-US" w:eastAsia="zh-CN" w:bidi="ar"/>
        </w:rPr>
        <w:t>2.巡查评分权重：</w:t>
      </w:r>
    </w:p>
    <w:tbl>
      <w:tblPr>
        <w:tblStyle w:val="5"/>
        <w:tblW w:w="4940" w:type="pct"/>
        <w:jc w:val="center"/>
        <w:tblLayout w:type="autofit"/>
        <w:tblCellMar>
          <w:top w:w="0" w:type="dxa"/>
          <w:left w:w="108" w:type="dxa"/>
          <w:bottom w:w="0" w:type="dxa"/>
          <w:right w:w="108" w:type="dxa"/>
        </w:tblCellMar>
      </w:tblPr>
      <w:tblGrid>
        <w:gridCol w:w="1313"/>
        <w:gridCol w:w="1281"/>
        <w:gridCol w:w="1136"/>
        <w:gridCol w:w="1351"/>
        <w:gridCol w:w="1287"/>
        <w:gridCol w:w="898"/>
        <w:gridCol w:w="1154"/>
      </w:tblGrid>
      <w:tr>
        <w:tblPrEx>
          <w:tblCellMar>
            <w:top w:w="0" w:type="dxa"/>
            <w:left w:w="108" w:type="dxa"/>
            <w:bottom w:w="0" w:type="dxa"/>
            <w:right w:w="108" w:type="dxa"/>
          </w:tblCellMar>
        </w:tblPrEx>
        <w:trPr>
          <w:trHeight w:val="380"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lang w:val="en-US" w:eastAsia="zh-CN"/>
              </w:rPr>
            </w:pPr>
            <w:r>
              <w:rPr>
                <w:rFonts w:hint="eastAsia" w:ascii="宋体" w:hAnsi="宋体" w:eastAsia="宋体" w:cs="宋体"/>
                <w:color w:val="C00000"/>
                <w:kern w:val="0"/>
                <w:sz w:val="20"/>
                <w:szCs w:val="20"/>
                <w:lang w:val="en-US" w:eastAsia="zh-CN"/>
              </w:rPr>
              <w:t>政府投资、安置房、房企项目</w:t>
            </w:r>
          </w:p>
        </w:tc>
      </w:tr>
      <w:tr>
        <w:tblPrEx>
          <w:tblCellMar>
            <w:top w:w="0" w:type="dxa"/>
            <w:left w:w="108" w:type="dxa"/>
            <w:bottom w:w="0" w:type="dxa"/>
            <w:right w:w="108" w:type="dxa"/>
          </w:tblCellMar>
        </w:tblPrEx>
        <w:trPr>
          <w:trHeight w:val="714" w:hRule="atLeast"/>
          <w:jc w:val="center"/>
        </w:trPr>
        <w:tc>
          <w:tcPr>
            <w:tcW w:w="780" w:type="pct"/>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rPr>
              <w:t>实测实量</w:t>
            </w:r>
          </w:p>
        </w:tc>
        <w:tc>
          <w:tcPr>
            <w:tcW w:w="761" w:type="pct"/>
            <w:tcBorders>
              <w:top w:val="nil"/>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rPr>
              <w:t>质量风险</w:t>
            </w:r>
          </w:p>
        </w:tc>
        <w:tc>
          <w:tcPr>
            <w:tcW w:w="675" w:type="pct"/>
            <w:tcBorders>
              <w:top w:val="nil"/>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rPr>
              <w:t>安全文明</w:t>
            </w:r>
          </w:p>
        </w:tc>
        <w:tc>
          <w:tcPr>
            <w:tcW w:w="802" w:type="pct"/>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lang w:val="en-US" w:eastAsia="zh-CN"/>
              </w:rPr>
            </w:pPr>
            <w:r>
              <w:rPr>
                <w:rFonts w:hint="eastAsia" w:ascii="宋体" w:hAnsi="宋体" w:eastAsia="宋体" w:cs="宋体"/>
                <w:color w:val="C00000"/>
                <w:kern w:val="0"/>
                <w:sz w:val="20"/>
                <w:szCs w:val="20"/>
                <w:lang w:val="en-US" w:eastAsia="zh-CN"/>
              </w:rPr>
              <w:t>内业管理</w:t>
            </w:r>
          </w:p>
        </w:tc>
        <w:tc>
          <w:tcPr>
            <w:tcW w:w="764" w:type="pct"/>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lang w:val="en-US" w:eastAsia="zh-CN"/>
              </w:rPr>
              <w:t>业主满意度调查表</w:t>
            </w:r>
          </w:p>
        </w:tc>
        <w:tc>
          <w:tcPr>
            <w:tcW w:w="533" w:type="pct"/>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lang w:val="en-US" w:eastAsia="zh-CN"/>
              </w:rPr>
            </w:pPr>
            <w:r>
              <w:rPr>
                <w:rFonts w:hint="eastAsia" w:ascii="宋体" w:hAnsi="宋体" w:eastAsia="宋体" w:cs="宋体"/>
                <w:color w:val="C00000"/>
                <w:kern w:val="0"/>
                <w:sz w:val="20"/>
                <w:szCs w:val="20"/>
                <w:lang w:val="en-US" w:eastAsia="zh-CN"/>
              </w:rPr>
              <w:t>强控项</w:t>
            </w:r>
          </w:p>
        </w:tc>
        <w:tc>
          <w:tcPr>
            <w:tcW w:w="682" w:type="pct"/>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rPr>
              <w:t>红线管理</w:t>
            </w:r>
          </w:p>
        </w:tc>
      </w:tr>
      <w:tr>
        <w:tblPrEx>
          <w:tblCellMar>
            <w:top w:w="0" w:type="dxa"/>
            <w:left w:w="108" w:type="dxa"/>
            <w:bottom w:w="0" w:type="dxa"/>
            <w:right w:w="108" w:type="dxa"/>
          </w:tblCellMar>
        </w:tblPrEx>
        <w:trPr>
          <w:trHeight w:val="340" w:hRule="atLeast"/>
          <w:jc w:val="center"/>
        </w:trPr>
        <w:tc>
          <w:tcPr>
            <w:tcW w:w="780"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C00000"/>
                <w:kern w:val="0"/>
                <w:sz w:val="20"/>
                <w:szCs w:val="20"/>
              </w:rPr>
            </w:pPr>
            <w:r>
              <w:rPr>
                <w:rFonts w:hint="default" w:ascii="宋体" w:hAnsi="宋体" w:eastAsia="宋体" w:cs="宋体"/>
                <w:color w:val="C00000"/>
                <w:kern w:val="0"/>
                <w:sz w:val="20"/>
                <w:szCs w:val="20"/>
                <w:lang w:val="en-US"/>
              </w:rPr>
              <w:t>20</w:t>
            </w:r>
            <w:r>
              <w:rPr>
                <w:rFonts w:hint="eastAsia" w:ascii="宋体" w:hAnsi="宋体" w:eastAsia="宋体" w:cs="宋体"/>
                <w:color w:val="C00000"/>
                <w:kern w:val="0"/>
                <w:sz w:val="20"/>
                <w:szCs w:val="20"/>
              </w:rPr>
              <w:t>%</w:t>
            </w:r>
          </w:p>
        </w:tc>
        <w:tc>
          <w:tcPr>
            <w:tcW w:w="761" w:type="pct"/>
            <w:tcBorders>
              <w:top w:val="single" w:color="000000" w:sz="4" w:space="0"/>
              <w:left w:val="nil"/>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lang w:val="en-US" w:eastAsia="zh-CN"/>
              </w:rPr>
              <w:t>2</w:t>
            </w:r>
            <w:r>
              <w:rPr>
                <w:rFonts w:hint="default" w:ascii="宋体" w:hAnsi="宋体" w:eastAsia="宋体" w:cs="宋体"/>
                <w:color w:val="C00000"/>
                <w:kern w:val="0"/>
                <w:sz w:val="20"/>
                <w:szCs w:val="20"/>
                <w:lang w:val="en-US" w:eastAsia="zh-CN"/>
              </w:rPr>
              <w:t>5</w:t>
            </w:r>
            <w:r>
              <w:rPr>
                <w:rFonts w:hint="eastAsia" w:ascii="宋体" w:hAnsi="宋体" w:eastAsia="宋体" w:cs="宋体"/>
                <w:color w:val="C00000"/>
                <w:kern w:val="0"/>
                <w:sz w:val="20"/>
                <w:szCs w:val="20"/>
              </w:rPr>
              <w:t>%</w:t>
            </w:r>
          </w:p>
        </w:tc>
        <w:tc>
          <w:tcPr>
            <w:tcW w:w="675" w:type="pct"/>
            <w:tcBorders>
              <w:top w:val="single" w:color="000000" w:sz="4" w:space="0"/>
              <w:left w:val="single" w:color="000000"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lang w:val="en-US" w:eastAsia="zh-CN"/>
              </w:rPr>
              <w:t>20</w:t>
            </w:r>
            <w:r>
              <w:rPr>
                <w:rFonts w:hint="eastAsia" w:ascii="宋体" w:hAnsi="宋体" w:eastAsia="宋体" w:cs="宋体"/>
                <w:color w:val="C00000"/>
                <w:kern w:val="0"/>
                <w:sz w:val="20"/>
                <w:szCs w:val="20"/>
              </w:rPr>
              <w:t>%</w:t>
            </w:r>
          </w:p>
        </w:tc>
        <w:tc>
          <w:tcPr>
            <w:tcW w:w="802" w:type="pct"/>
            <w:tcBorders>
              <w:top w:val="nil"/>
              <w:left w:val="single" w:color="000000"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color w:val="C00000"/>
                <w:kern w:val="0"/>
                <w:sz w:val="20"/>
                <w:szCs w:val="20"/>
                <w:lang w:val="en-US" w:eastAsia="zh-CN"/>
              </w:rPr>
            </w:pPr>
            <w:r>
              <w:rPr>
                <w:rFonts w:hint="default" w:ascii="宋体" w:hAnsi="宋体" w:eastAsia="宋体" w:cs="宋体"/>
                <w:color w:val="C00000"/>
                <w:kern w:val="0"/>
                <w:sz w:val="20"/>
                <w:szCs w:val="20"/>
                <w:lang w:val="en-US" w:eastAsia="zh-CN"/>
              </w:rPr>
              <w:t>3</w:t>
            </w:r>
            <w:r>
              <w:rPr>
                <w:rFonts w:hint="eastAsia" w:ascii="宋体" w:hAnsi="宋体" w:eastAsia="宋体" w:cs="宋体"/>
                <w:color w:val="C00000"/>
                <w:kern w:val="0"/>
                <w:sz w:val="20"/>
                <w:szCs w:val="20"/>
                <w:lang w:val="en-US" w:eastAsia="zh-CN"/>
              </w:rPr>
              <w:t>0</w:t>
            </w:r>
            <w:r>
              <w:rPr>
                <w:rFonts w:hint="eastAsia" w:ascii="宋体" w:hAnsi="宋体" w:eastAsia="宋体" w:cs="宋体"/>
                <w:color w:val="C00000"/>
                <w:kern w:val="0"/>
                <w:sz w:val="20"/>
                <w:szCs w:val="20"/>
              </w:rPr>
              <w:t>%</w:t>
            </w:r>
          </w:p>
        </w:tc>
        <w:tc>
          <w:tcPr>
            <w:tcW w:w="764" w:type="pct"/>
            <w:tcBorders>
              <w:top w:val="nil"/>
              <w:left w:val="single" w:color="000000"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color w:val="C00000"/>
                <w:kern w:val="0"/>
                <w:sz w:val="20"/>
                <w:szCs w:val="20"/>
                <w:lang w:val="en-US" w:eastAsia="zh-CN"/>
              </w:rPr>
            </w:pPr>
            <w:r>
              <w:rPr>
                <w:rFonts w:hint="eastAsia" w:ascii="宋体" w:hAnsi="宋体" w:eastAsia="宋体" w:cs="宋体"/>
                <w:color w:val="C00000"/>
                <w:kern w:val="0"/>
                <w:sz w:val="20"/>
                <w:szCs w:val="20"/>
                <w:lang w:val="en-US" w:eastAsia="zh-CN"/>
              </w:rPr>
              <w:t>5%</w:t>
            </w:r>
          </w:p>
        </w:tc>
        <w:tc>
          <w:tcPr>
            <w:tcW w:w="533" w:type="pct"/>
            <w:tcBorders>
              <w:top w:val="nil"/>
              <w:left w:val="single" w:color="000000"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rPr>
              <w:t>-</w:t>
            </w:r>
          </w:p>
        </w:tc>
        <w:tc>
          <w:tcPr>
            <w:tcW w:w="682" w:type="pct"/>
            <w:tcBorders>
              <w:top w:val="nil"/>
              <w:left w:val="single" w:color="000000"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rPr>
              <w:t>-</w:t>
            </w:r>
          </w:p>
        </w:tc>
      </w:tr>
    </w:tbl>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color w:val="C00000"/>
          <w:kern w:val="0"/>
          <w:sz w:val="20"/>
          <w:szCs w:val="20"/>
          <w:lang w:val="en-US" w:eastAsia="zh-CN" w:bidi="ar"/>
        </w:rPr>
      </w:pPr>
    </w:p>
    <w:tbl>
      <w:tblPr>
        <w:tblStyle w:val="5"/>
        <w:tblW w:w="4940" w:type="pct"/>
        <w:jc w:val="center"/>
        <w:tblLayout w:type="autofit"/>
        <w:tblCellMar>
          <w:top w:w="0" w:type="dxa"/>
          <w:left w:w="108" w:type="dxa"/>
          <w:bottom w:w="0" w:type="dxa"/>
          <w:right w:w="108" w:type="dxa"/>
        </w:tblCellMar>
      </w:tblPr>
      <w:tblGrid>
        <w:gridCol w:w="1346"/>
        <w:gridCol w:w="1281"/>
        <w:gridCol w:w="1114"/>
        <w:gridCol w:w="1323"/>
        <w:gridCol w:w="1302"/>
        <w:gridCol w:w="904"/>
        <w:gridCol w:w="1150"/>
      </w:tblGrid>
      <w:tr>
        <w:tblPrEx>
          <w:tblCellMar>
            <w:top w:w="0" w:type="dxa"/>
            <w:left w:w="108" w:type="dxa"/>
            <w:bottom w:w="0" w:type="dxa"/>
            <w:right w:w="108" w:type="dxa"/>
          </w:tblCellMar>
        </w:tblPrEx>
        <w:trPr>
          <w:trHeight w:val="376" w:hRule="atLeast"/>
          <w:jc w:val="center"/>
        </w:trPr>
        <w:tc>
          <w:tcPr>
            <w:tcW w:w="8420"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lang w:val="en-US" w:eastAsia="zh-CN"/>
              </w:rPr>
            </w:pPr>
            <w:r>
              <w:rPr>
                <w:rFonts w:hint="eastAsia" w:ascii="宋体" w:hAnsi="宋体" w:eastAsia="宋体" w:cs="宋体"/>
                <w:color w:val="C00000"/>
                <w:kern w:val="0"/>
                <w:sz w:val="20"/>
                <w:szCs w:val="20"/>
                <w:lang w:val="en-US" w:eastAsia="zh-CN"/>
              </w:rPr>
              <w:t>厂房项目</w:t>
            </w:r>
          </w:p>
        </w:tc>
      </w:tr>
      <w:tr>
        <w:tblPrEx>
          <w:tblCellMar>
            <w:top w:w="0" w:type="dxa"/>
            <w:left w:w="108" w:type="dxa"/>
            <w:bottom w:w="0" w:type="dxa"/>
            <w:right w:w="108" w:type="dxa"/>
          </w:tblCellMar>
        </w:tblPrEx>
        <w:trPr>
          <w:trHeight w:val="505" w:hRule="atLeast"/>
          <w:jc w:val="center"/>
        </w:trPr>
        <w:tc>
          <w:tcPr>
            <w:tcW w:w="134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rPr>
              <w:t>实测实量</w:t>
            </w:r>
          </w:p>
        </w:tc>
        <w:tc>
          <w:tcPr>
            <w:tcW w:w="1281" w:type="dxa"/>
            <w:tcBorders>
              <w:top w:val="nil"/>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rPr>
              <w:t>质量风险</w:t>
            </w:r>
          </w:p>
        </w:tc>
        <w:tc>
          <w:tcPr>
            <w:tcW w:w="1114" w:type="dxa"/>
            <w:tcBorders>
              <w:top w:val="nil"/>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rPr>
              <w:t>安全文明</w:t>
            </w:r>
          </w:p>
        </w:tc>
        <w:tc>
          <w:tcPr>
            <w:tcW w:w="132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lang w:val="en-US" w:eastAsia="zh-CN"/>
              </w:rPr>
              <w:t>内业管理</w:t>
            </w:r>
          </w:p>
        </w:tc>
        <w:tc>
          <w:tcPr>
            <w:tcW w:w="1302"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sz w:val="20"/>
                <w:szCs w:val="20"/>
              </w:rPr>
            </w:pPr>
            <w:r>
              <w:rPr>
                <w:rFonts w:hint="eastAsia" w:ascii="宋体" w:hAnsi="宋体" w:eastAsia="宋体" w:cs="宋体"/>
                <w:color w:val="C00000"/>
                <w:kern w:val="0"/>
                <w:sz w:val="20"/>
                <w:szCs w:val="20"/>
                <w:lang w:val="en-US" w:eastAsia="zh-CN"/>
              </w:rPr>
              <w:t>业主满意度调查表</w:t>
            </w:r>
          </w:p>
        </w:tc>
        <w:tc>
          <w:tcPr>
            <w:tcW w:w="90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lang w:val="en-US" w:eastAsia="zh-CN"/>
              </w:rPr>
              <w:t>强控项</w:t>
            </w:r>
          </w:p>
        </w:tc>
        <w:tc>
          <w:tcPr>
            <w:tcW w:w="115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rPr>
              <w:t>红线管理</w:t>
            </w:r>
          </w:p>
        </w:tc>
      </w:tr>
      <w:tr>
        <w:tblPrEx>
          <w:tblCellMar>
            <w:top w:w="0" w:type="dxa"/>
            <w:left w:w="108" w:type="dxa"/>
            <w:bottom w:w="0" w:type="dxa"/>
            <w:right w:w="108" w:type="dxa"/>
          </w:tblCellMar>
        </w:tblPrEx>
        <w:trPr>
          <w:trHeight w:val="357" w:hRule="atLeast"/>
          <w:jc w:val="center"/>
        </w:trPr>
        <w:tc>
          <w:tcPr>
            <w:tcW w:w="134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C00000"/>
                <w:kern w:val="0"/>
                <w:sz w:val="20"/>
                <w:szCs w:val="20"/>
              </w:rPr>
            </w:pPr>
            <w:r>
              <w:rPr>
                <w:rFonts w:hint="default" w:ascii="宋体" w:hAnsi="宋体" w:eastAsia="宋体" w:cs="宋体"/>
                <w:color w:val="C00000"/>
                <w:kern w:val="0"/>
                <w:sz w:val="20"/>
                <w:szCs w:val="20"/>
                <w:lang w:val="en-US"/>
              </w:rPr>
              <w:t>10</w:t>
            </w:r>
            <w:r>
              <w:rPr>
                <w:rFonts w:hint="eastAsia" w:ascii="宋体" w:hAnsi="宋体" w:eastAsia="宋体" w:cs="宋体"/>
                <w:color w:val="C00000"/>
                <w:kern w:val="0"/>
                <w:sz w:val="20"/>
                <w:szCs w:val="20"/>
              </w:rPr>
              <w:t>%</w:t>
            </w:r>
          </w:p>
        </w:tc>
        <w:tc>
          <w:tcPr>
            <w:tcW w:w="1281" w:type="dxa"/>
            <w:tcBorders>
              <w:top w:val="single" w:color="000000" w:sz="4" w:space="0"/>
              <w:left w:val="nil"/>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color w:val="C00000"/>
                <w:kern w:val="0"/>
                <w:sz w:val="20"/>
                <w:szCs w:val="20"/>
              </w:rPr>
            </w:pPr>
            <w:r>
              <w:rPr>
                <w:rFonts w:hint="default" w:ascii="宋体" w:hAnsi="宋体" w:eastAsia="宋体" w:cs="宋体"/>
                <w:color w:val="C00000"/>
                <w:kern w:val="0"/>
                <w:sz w:val="20"/>
                <w:szCs w:val="20"/>
                <w:lang w:val="en-US"/>
              </w:rPr>
              <w:t>20</w:t>
            </w:r>
            <w:r>
              <w:rPr>
                <w:rFonts w:hint="eastAsia" w:ascii="宋体" w:hAnsi="宋体" w:eastAsia="宋体" w:cs="宋体"/>
                <w:color w:val="C00000"/>
                <w:kern w:val="0"/>
                <w:sz w:val="20"/>
                <w:szCs w:val="20"/>
              </w:rPr>
              <w:t>%</w:t>
            </w:r>
          </w:p>
        </w:tc>
        <w:tc>
          <w:tcPr>
            <w:tcW w:w="1114" w:type="dxa"/>
            <w:tcBorders>
              <w:top w:val="single" w:color="000000" w:sz="4" w:space="0"/>
              <w:left w:val="single" w:color="000000"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color w:val="C00000"/>
                <w:kern w:val="0"/>
                <w:sz w:val="20"/>
                <w:szCs w:val="20"/>
              </w:rPr>
            </w:pPr>
            <w:r>
              <w:rPr>
                <w:rFonts w:hint="default" w:ascii="宋体" w:hAnsi="宋体" w:eastAsia="宋体" w:cs="宋体"/>
                <w:color w:val="C00000"/>
                <w:kern w:val="0"/>
                <w:sz w:val="20"/>
                <w:szCs w:val="20"/>
                <w:lang w:val="en-US"/>
              </w:rPr>
              <w:t>20</w:t>
            </w:r>
            <w:r>
              <w:rPr>
                <w:rFonts w:hint="eastAsia" w:ascii="宋体" w:hAnsi="宋体" w:eastAsia="宋体" w:cs="宋体"/>
                <w:color w:val="C00000"/>
                <w:kern w:val="0"/>
                <w:sz w:val="20"/>
                <w:szCs w:val="20"/>
              </w:rPr>
              <w:t>%</w:t>
            </w:r>
          </w:p>
        </w:tc>
        <w:tc>
          <w:tcPr>
            <w:tcW w:w="1323" w:type="dxa"/>
            <w:tcBorders>
              <w:top w:val="nil"/>
              <w:left w:val="single" w:color="000000"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color w:val="C00000"/>
                <w:kern w:val="0"/>
                <w:sz w:val="20"/>
                <w:szCs w:val="20"/>
              </w:rPr>
            </w:pPr>
            <w:r>
              <w:rPr>
                <w:rFonts w:hint="default" w:ascii="宋体" w:hAnsi="宋体" w:eastAsia="宋体" w:cs="宋体"/>
                <w:color w:val="C00000"/>
                <w:kern w:val="0"/>
                <w:sz w:val="20"/>
                <w:szCs w:val="20"/>
                <w:lang w:val="en-US" w:eastAsia="zh-CN"/>
              </w:rPr>
              <w:t>4</w:t>
            </w:r>
            <w:r>
              <w:rPr>
                <w:rFonts w:hint="eastAsia" w:ascii="宋体" w:hAnsi="宋体" w:eastAsia="宋体" w:cs="宋体"/>
                <w:color w:val="C00000"/>
                <w:kern w:val="0"/>
                <w:sz w:val="20"/>
                <w:szCs w:val="20"/>
                <w:lang w:val="en-US" w:eastAsia="zh-CN"/>
              </w:rPr>
              <w:t>0</w:t>
            </w:r>
            <w:r>
              <w:rPr>
                <w:rFonts w:hint="eastAsia" w:ascii="宋体" w:hAnsi="宋体" w:eastAsia="宋体" w:cs="宋体"/>
                <w:color w:val="C00000"/>
                <w:kern w:val="0"/>
                <w:sz w:val="20"/>
                <w:szCs w:val="20"/>
              </w:rPr>
              <w:t>%</w:t>
            </w:r>
          </w:p>
        </w:tc>
        <w:tc>
          <w:tcPr>
            <w:tcW w:w="1302" w:type="dxa"/>
            <w:tcBorders>
              <w:top w:val="nil"/>
              <w:left w:val="single" w:color="000000"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color w:val="C00000"/>
                <w:sz w:val="20"/>
                <w:szCs w:val="20"/>
              </w:rPr>
            </w:pPr>
            <w:r>
              <w:rPr>
                <w:rFonts w:hint="default" w:ascii="宋体" w:hAnsi="宋体" w:eastAsia="宋体" w:cs="宋体"/>
                <w:color w:val="C00000"/>
                <w:kern w:val="0"/>
                <w:sz w:val="20"/>
                <w:szCs w:val="20"/>
                <w:lang w:val="en-US" w:eastAsia="zh-CN"/>
              </w:rPr>
              <w:t>10</w:t>
            </w:r>
            <w:r>
              <w:rPr>
                <w:rFonts w:hint="eastAsia" w:ascii="宋体" w:hAnsi="宋体" w:eastAsia="宋体" w:cs="宋体"/>
                <w:color w:val="C00000"/>
                <w:kern w:val="0"/>
                <w:sz w:val="20"/>
                <w:szCs w:val="20"/>
                <w:lang w:val="en-US" w:eastAsia="zh-CN"/>
              </w:rPr>
              <w:t>%</w:t>
            </w:r>
          </w:p>
        </w:tc>
        <w:tc>
          <w:tcPr>
            <w:tcW w:w="904" w:type="dxa"/>
            <w:tcBorders>
              <w:top w:val="nil"/>
              <w:left w:val="single" w:color="000000"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rPr>
              <w:t>-</w:t>
            </w:r>
          </w:p>
        </w:tc>
        <w:tc>
          <w:tcPr>
            <w:tcW w:w="1150" w:type="dxa"/>
            <w:tcBorders>
              <w:top w:val="nil"/>
              <w:left w:val="single" w:color="000000"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rPr>
              <w:t>-</w:t>
            </w:r>
          </w:p>
        </w:tc>
      </w:tr>
    </w:tbl>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color w:val="C00000"/>
          <w:kern w:val="0"/>
          <w:sz w:val="20"/>
          <w:szCs w:val="20"/>
          <w:lang w:val="en-US" w:eastAsia="zh-CN" w:bidi="ar"/>
        </w:rPr>
      </w:pPr>
    </w:p>
    <w:tbl>
      <w:tblPr>
        <w:tblStyle w:val="5"/>
        <w:tblW w:w="4927" w:type="pct"/>
        <w:jc w:val="center"/>
        <w:tblLayout w:type="autofit"/>
        <w:tblCellMar>
          <w:top w:w="0" w:type="dxa"/>
          <w:left w:w="108" w:type="dxa"/>
          <w:bottom w:w="0" w:type="dxa"/>
          <w:right w:w="108" w:type="dxa"/>
        </w:tblCellMar>
      </w:tblPr>
      <w:tblGrid>
        <w:gridCol w:w="1324"/>
        <w:gridCol w:w="1301"/>
        <w:gridCol w:w="1126"/>
        <w:gridCol w:w="1330"/>
        <w:gridCol w:w="1283"/>
        <w:gridCol w:w="914"/>
        <w:gridCol w:w="1120"/>
      </w:tblGrid>
      <w:tr>
        <w:tblPrEx>
          <w:tblCellMar>
            <w:top w:w="0" w:type="dxa"/>
            <w:left w:w="108" w:type="dxa"/>
            <w:bottom w:w="0" w:type="dxa"/>
            <w:right w:w="108" w:type="dxa"/>
          </w:tblCellMar>
        </w:tblPrEx>
        <w:trPr>
          <w:trHeight w:val="327" w:hRule="atLeast"/>
          <w:jc w:val="center"/>
        </w:trPr>
        <w:tc>
          <w:tcPr>
            <w:tcW w:w="839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lang w:val="en-US" w:eastAsia="zh-CN"/>
              </w:rPr>
            </w:pPr>
            <w:r>
              <w:rPr>
                <w:rFonts w:hint="eastAsia" w:ascii="宋体" w:hAnsi="宋体" w:eastAsia="宋体" w:cs="宋体"/>
                <w:color w:val="C00000"/>
                <w:kern w:val="0"/>
                <w:sz w:val="20"/>
                <w:szCs w:val="20"/>
                <w:lang w:val="en-US" w:eastAsia="zh-CN"/>
              </w:rPr>
              <w:t>市政项目</w:t>
            </w:r>
          </w:p>
        </w:tc>
      </w:tr>
      <w:tr>
        <w:tblPrEx>
          <w:tblCellMar>
            <w:top w:w="0" w:type="dxa"/>
            <w:left w:w="108" w:type="dxa"/>
            <w:bottom w:w="0" w:type="dxa"/>
            <w:right w:w="108" w:type="dxa"/>
          </w:tblCellMar>
        </w:tblPrEx>
        <w:trPr>
          <w:trHeight w:val="437" w:hRule="atLeast"/>
          <w:jc w:val="center"/>
        </w:trPr>
        <w:tc>
          <w:tcPr>
            <w:tcW w:w="132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rPr>
              <w:t>实测实量</w:t>
            </w:r>
          </w:p>
        </w:tc>
        <w:tc>
          <w:tcPr>
            <w:tcW w:w="1301" w:type="dxa"/>
            <w:tcBorders>
              <w:top w:val="nil"/>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rPr>
              <w:t>质量风险</w:t>
            </w:r>
          </w:p>
        </w:tc>
        <w:tc>
          <w:tcPr>
            <w:tcW w:w="1126" w:type="dxa"/>
            <w:tcBorders>
              <w:top w:val="nil"/>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rPr>
              <w:t>安全文明</w:t>
            </w:r>
          </w:p>
        </w:tc>
        <w:tc>
          <w:tcPr>
            <w:tcW w:w="133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lang w:val="en-US" w:eastAsia="zh-CN"/>
              </w:rPr>
              <w:t>内业管理</w:t>
            </w:r>
          </w:p>
        </w:tc>
        <w:tc>
          <w:tcPr>
            <w:tcW w:w="128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sz w:val="20"/>
                <w:szCs w:val="20"/>
              </w:rPr>
            </w:pPr>
            <w:r>
              <w:rPr>
                <w:rFonts w:hint="eastAsia" w:ascii="宋体" w:hAnsi="宋体" w:eastAsia="宋体" w:cs="宋体"/>
                <w:color w:val="C00000"/>
                <w:kern w:val="0"/>
                <w:sz w:val="20"/>
                <w:szCs w:val="20"/>
                <w:lang w:val="en-US" w:eastAsia="zh-CN"/>
              </w:rPr>
              <w:t>业主满意度调查表</w:t>
            </w:r>
          </w:p>
        </w:tc>
        <w:tc>
          <w:tcPr>
            <w:tcW w:w="91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lang w:val="en-US" w:eastAsia="zh-CN"/>
              </w:rPr>
              <w:t>强控项</w:t>
            </w:r>
          </w:p>
        </w:tc>
        <w:tc>
          <w:tcPr>
            <w:tcW w:w="11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rPr>
              <w:t>红线管理</w:t>
            </w:r>
          </w:p>
        </w:tc>
      </w:tr>
      <w:tr>
        <w:tblPrEx>
          <w:tblCellMar>
            <w:top w:w="0" w:type="dxa"/>
            <w:left w:w="108" w:type="dxa"/>
            <w:bottom w:w="0" w:type="dxa"/>
            <w:right w:w="108" w:type="dxa"/>
          </w:tblCellMar>
        </w:tblPrEx>
        <w:trPr>
          <w:trHeight w:val="322" w:hRule="atLeast"/>
          <w:jc w:val="center"/>
        </w:trPr>
        <w:tc>
          <w:tcPr>
            <w:tcW w:w="13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C00000"/>
                <w:kern w:val="0"/>
                <w:sz w:val="20"/>
                <w:szCs w:val="20"/>
                <w:lang w:eastAsia="zh-CN"/>
              </w:rPr>
            </w:pPr>
            <w:r>
              <w:rPr>
                <w:rFonts w:hint="eastAsia" w:ascii="宋体" w:hAnsi="宋体" w:eastAsia="宋体" w:cs="宋体"/>
                <w:color w:val="C00000"/>
                <w:kern w:val="0"/>
                <w:sz w:val="20"/>
                <w:szCs w:val="20"/>
                <w:lang w:val="en-US" w:eastAsia="zh-CN"/>
              </w:rPr>
              <w:t>-</w:t>
            </w:r>
          </w:p>
        </w:tc>
        <w:tc>
          <w:tcPr>
            <w:tcW w:w="1301" w:type="dxa"/>
            <w:tcBorders>
              <w:top w:val="single" w:color="000000" w:sz="4" w:space="0"/>
              <w:left w:val="nil"/>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color w:val="C00000"/>
                <w:kern w:val="0"/>
                <w:sz w:val="20"/>
                <w:szCs w:val="20"/>
              </w:rPr>
            </w:pPr>
            <w:r>
              <w:rPr>
                <w:rFonts w:hint="default" w:ascii="宋体" w:hAnsi="宋体" w:eastAsia="宋体" w:cs="宋体"/>
                <w:color w:val="C00000"/>
                <w:kern w:val="0"/>
                <w:sz w:val="20"/>
                <w:szCs w:val="20"/>
                <w:lang w:val="en-US" w:eastAsia="zh-CN"/>
              </w:rPr>
              <w:t>30</w:t>
            </w:r>
            <w:r>
              <w:rPr>
                <w:rFonts w:hint="eastAsia" w:ascii="宋体" w:hAnsi="宋体" w:eastAsia="宋体" w:cs="宋体"/>
                <w:color w:val="C00000"/>
                <w:kern w:val="0"/>
                <w:sz w:val="20"/>
                <w:szCs w:val="20"/>
              </w:rPr>
              <w:t>%</w:t>
            </w:r>
          </w:p>
        </w:tc>
        <w:tc>
          <w:tcPr>
            <w:tcW w:w="1126" w:type="dxa"/>
            <w:tcBorders>
              <w:top w:val="single" w:color="000000" w:sz="4" w:space="0"/>
              <w:left w:val="single" w:color="000000"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color w:val="C00000"/>
                <w:kern w:val="0"/>
                <w:sz w:val="20"/>
                <w:szCs w:val="20"/>
              </w:rPr>
            </w:pPr>
            <w:r>
              <w:rPr>
                <w:rFonts w:hint="default" w:ascii="宋体" w:hAnsi="宋体" w:eastAsia="宋体" w:cs="宋体"/>
                <w:color w:val="C00000"/>
                <w:kern w:val="0"/>
                <w:sz w:val="20"/>
                <w:szCs w:val="20"/>
                <w:lang w:val="en-US" w:eastAsia="zh-CN"/>
              </w:rPr>
              <w:t>1</w:t>
            </w:r>
            <w:r>
              <w:rPr>
                <w:rFonts w:hint="eastAsia" w:ascii="宋体" w:hAnsi="宋体" w:eastAsia="宋体" w:cs="宋体"/>
                <w:color w:val="C00000"/>
                <w:kern w:val="0"/>
                <w:sz w:val="20"/>
                <w:szCs w:val="20"/>
                <w:lang w:val="en-US" w:eastAsia="zh-CN"/>
              </w:rPr>
              <w:t>0</w:t>
            </w:r>
            <w:r>
              <w:rPr>
                <w:rFonts w:hint="eastAsia" w:ascii="宋体" w:hAnsi="宋体" w:eastAsia="宋体" w:cs="宋体"/>
                <w:color w:val="C00000"/>
                <w:kern w:val="0"/>
                <w:sz w:val="20"/>
                <w:szCs w:val="20"/>
              </w:rPr>
              <w:t>%</w:t>
            </w:r>
          </w:p>
        </w:tc>
        <w:tc>
          <w:tcPr>
            <w:tcW w:w="1330" w:type="dxa"/>
            <w:tcBorders>
              <w:top w:val="nil"/>
              <w:left w:val="single" w:color="000000"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color w:val="C00000"/>
                <w:kern w:val="0"/>
                <w:sz w:val="20"/>
                <w:szCs w:val="20"/>
              </w:rPr>
            </w:pPr>
            <w:r>
              <w:rPr>
                <w:rFonts w:hint="default" w:ascii="宋体" w:hAnsi="宋体" w:eastAsia="宋体" w:cs="宋体"/>
                <w:color w:val="C00000"/>
                <w:kern w:val="0"/>
                <w:sz w:val="20"/>
                <w:szCs w:val="20"/>
                <w:lang w:val="en-US" w:eastAsia="zh-CN"/>
              </w:rPr>
              <w:t>5</w:t>
            </w:r>
            <w:r>
              <w:rPr>
                <w:rFonts w:hint="eastAsia" w:ascii="宋体" w:hAnsi="宋体" w:eastAsia="宋体" w:cs="宋体"/>
                <w:color w:val="C00000"/>
                <w:kern w:val="0"/>
                <w:sz w:val="20"/>
                <w:szCs w:val="20"/>
                <w:lang w:val="en-US" w:eastAsia="zh-CN"/>
              </w:rPr>
              <w:t>0</w:t>
            </w:r>
            <w:r>
              <w:rPr>
                <w:rFonts w:hint="eastAsia" w:ascii="宋体" w:hAnsi="宋体" w:eastAsia="宋体" w:cs="宋体"/>
                <w:color w:val="C00000"/>
                <w:kern w:val="0"/>
                <w:sz w:val="20"/>
                <w:szCs w:val="20"/>
              </w:rPr>
              <w:t>%</w:t>
            </w:r>
          </w:p>
        </w:tc>
        <w:tc>
          <w:tcPr>
            <w:tcW w:w="1283" w:type="dxa"/>
            <w:tcBorders>
              <w:top w:val="nil"/>
              <w:left w:val="single" w:color="000000"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color w:val="C00000"/>
                <w:sz w:val="20"/>
                <w:szCs w:val="20"/>
              </w:rPr>
            </w:pPr>
            <w:r>
              <w:rPr>
                <w:rFonts w:hint="default" w:ascii="宋体" w:hAnsi="宋体" w:eastAsia="宋体" w:cs="宋体"/>
                <w:color w:val="C00000"/>
                <w:kern w:val="0"/>
                <w:sz w:val="20"/>
                <w:szCs w:val="20"/>
                <w:lang w:val="en-US" w:eastAsia="zh-CN"/>
              </w:rPr>
              <w:t>10</w:t>
            </w:r>
            <w:r>
              <w:rPr>
                <w:rFonts w:hint="eastAsia" w:ascii="宋体" w:hAnsi="宋体" w:eastAsia="宋体" w:cs="宋体"/>
                <w:color w:val="C00000"/>
                <w:kern w:val="0"/>
                <w:sz w:val="20"/>
                <w:szCs w:val="20"/>
                <w:lang w:val="en-US" w:eastAsia="zh-CN"/>
              </w:rPr>
              <w:t>%</w:t>
            </w:r>
          </w:p>
        </w:tc>
        <w:tc>
          <w:tcPr>
            <w:tcW w:w="914" w:type="dxa"/>
            <w:tcBorders>
              <w:top w:val="nil"/>
              <w:left w:val="single" w:color="000000"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rPr>
              <w:t>-</w:t>
            </w:r>
          </w:p>
        </w:tc>
        <w:tc>
          <w:tcPr>
            <w:tcW w:w="1120" w:type="dxa"/>
            <w:tcBorders>
              <w:top w:val="nil"/>
              <w:left w:val="single" w:color="000000"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color w:val="C00000"/>
                <w:kern w:val="0"/>
                <w:sz w:val="20"/>
                <w:szCs w:val="20"/>
              </w:rPr>
            </w:pPr>
            <w:r>
              <w:rPr>
                <w:rFonts w:hint="eastAsia" w:ascii="宋体" w:hAnsi="宋体" w:eastAsia="宋体" w:cs="宋体"/>
                <w:color w:val="C00000"/>
                <w:kern w:val="0"/>
                <w:sz w:val="20"/>
                <w:szCs w:val="20"/>
              </w:rPr>
              <w:t>-</w:t>
            </w:r>
          </w:p>
        </w:tc>
      </w:tr>
    </w:tbl>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bidi="ar"/>
        </w:rPr>
        <w:t xml:space="preserve">3. 实测实量：在项目建设过程中，对各道工序完成结果进行定量测量，计算合格率并以此为基础进行评分的活动。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 xml:space="preserve">4. 质量管理、内业管理、安全文明施工：是指工程部对现场的质量、安全文明、资料管理生产活动进行检查评分的活动。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default" w:ascii="宋体" w:hAnsi="宋体" w:eastAsia="宋体" w:cs="宋体"/>
          <w:color w:val="auto"/>
          <w:sz w:val="20"/>
          <w:szCs w:val="20"/>
          <w:lang w:val="en-US" w:eastAsia="zh-CN"/>
        </w:rPr>
      </w:pPr>
      <w:r>
        <w:rPr>
          <w:rFonts w:hint="eastAsia" w:ascii="宋体" w:hAnsi="宋体" w:eastAsia="宋体" w:cs="宋体"/>
          <w:b w:val="0"/>
          <w:bCs w:val="0"/>
          <w:color w:val="auto"/>
          <w:kern w:val="0"/>
          <w:sz w:val="20"/>
          <w:szCs w:val="20"/>
          <w:lang w:val="en-US" w:eastAsia="zh-CN" w:bidi="ar"/>
        </w:rPr>
        <w:t>5.业主满意度调查表：是指</w:t>
      </w:r>
      <w:r>
        <w:rPr>
          <w:rFonts w:hint="eastAsia" w:ascii="宋体" w:hAnsi="宋体" w:eastAsia="宋体" w:cs="宋体"/>
          <w:color w:val="auto"/>
          <w:sz w:val="20"/>
          <w:szCs w:val="20"/>
        </w:rPr>
        <w:t>项目监理部监理合同履约的行为</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由巡查组组长递交业主方进行评分。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color w:val="C00000"/>
          <w:sz w:val="20"/>
          <w:szCs w:val="20"/>
          <w:lang w:val="en-US" w:eastAsia="zh-CN"/>
        </w:rPr>
      </w:pPr>
      <w:r>
        <w:rPr>
          <w:rFonts w:hint="eastAsia" w:ascii="宋体" w:hAnsi="宋体" w:eastAsia="宋体" w:cs="宋体"/>
          <w:b w:val="0"/>
          <w:bCs w:val="0"/>
          <w:color w:val="C00000"/>
          <w:sz w:val="20"/>
          <w:szCs w:val="20"/>
          <w:lang w:val="en-US" w:eastAsia="zh-CN"/>
        </w:rPr>
        <w:t>6.强控项：</w:t>
      </w:r>
      <w:r>
        <w:rPr>
          <w:rFonts w:hint="eastAsia" w:ascii="宋体" w:hAnsi="宋体" w:eastAsia="宋体" w:cs="宋体"/>
          <w:color w:val="C00000"/>
          <w:sz w:val="20"/>
          <w:szCs w:val="20"/>
        </w:rPr>
        <w:t>强控项采取加、减总分的方式</w:t>
      </w:r>
      <w:r>
        <w:rPr>
          <w:rFonts w:hint="eastAsia" w:ascii="宋体" w:hAnsi="宋体" w:eastAsia="宋体" w:cs="宋体"/>
          <w:color w:val="C00000"/>
          <w:sz w:val="20"/>
          <w:szCs w:val="20"/>
          <w:lang w:eastAsia="zh-CN"/>
        </w:rPr>
        <w:t>，</w:t>
      </w:r>
      <w:r>
        <w:rPr>
          <w:rFonts w:hint="eastAsia" w:ascii="宋体" w:hAnsi="宋体" w:eastAsia="宋体" w:cs="宋体"/>
          <w:color w:val="C00000"/>
          <w:sz w:val="20"/>
          <w:szCs w:val="20"/>
        </w:rPr>
        <w:t>控制现场较大质量安全风险</w:t>
      </w:r>
      <w:r>
        <w:rPr>
          <w:rFonts w:hint="eastAsia" w:ascii="宋体" w:hAnsi="宋体" w:eastAsia="宋体" w:cs="宋体"/>
          <w:color w:val="C00000"/>
          <w:sz w:val="20"/>
          <w:szCs w:val="20"/>
          <w:lang w:eastAsia="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7. 红线管理：对所在项目的质量安全事故、材料使用等进行检查，一旦触碰红线，即予以处罚。</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四、巡查评分原则：</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bidi="ar"/>
        </w:rPr>
        <w:t xml:space="preserve">1. 随机均匀原则：抽查时必须结合当前的施工进度，随机抽样确定楼栋、楼层，测点按巡查表，并应均匀分布。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bidi="ar"/>
        </w:rPr>
        <w:t xml:space="preserve">2. 可追溯原则：对项目巡查的具体楼栋、楼层做好书面记录并存档。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bidi="ar"/>
        </w:rPr>
        <w:t xml:space="preserve">3. 完整原则：同一分部工程内所有分项的实测指标，根据现场情况，凡具备条件的必须全部进行实测，不得遗漏。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bidi="ar"/>
        </w:rPr>
        <w:t xml:space="preserve">4. 真实原则：测量数据应反映项目真实工程质量，避免为片面提高实测指标，做表面文章；实测取点时应规避目测合格的相应修补部位，对于修补目测不合格的部位，正常实测，不得遗漏。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bidi="ar"/>
        </w:rPr>
        <w:t>5. 常态原则：</w:t>
      </w:r>
      <w:bookmarkStart w:id="0" w:name="_GoBack"/>
      <w:bookmarkEnd w:id="0"/>
      <w:r>
        <w:rPr>
          <w:rFonts w:hint="eastAsia" w:ascii="宋体" w:hAnsi="宋体" w:eastAsia="宋体" w:cs="宋体"/>
          <w:b w:val="0"/>
          <w:bCs w:val="0"/>
          <w:color w:val="auto"/>
          <w:kern w:val="0"/>
          <w:sz w:val="20"/>
          <w:szCs w:val="20"/>
          <w:lang w:val="en-US" w:eastAsia="zh-CN" w:bidi="ar"/>
        </w:rPr>
        <w:t xml:space="preserve">每季度对项目监理部进行全面巡查，每月随机对项目监理部进行质量、安全专项抽查（抽查范围：依据季度巡查成绩排名，排名中下的进行质量、安全抽查）。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6. 公正原则：坚持巡查公平、公正、公开，</w:t>
      </w:r>
      <w:r>
        <w:rPr>
          <w:rFonts w:hint="eastAsia"/>
          <w:color w:val="000000" w:themeColor="text1"/>
          <w:sz w:val="20"/>
          <w:szCs w:val="20"/>
          <w14:textFill>
            <w14:solidFill>
              <w14:schemeClr w14:val="tx1"/>
            </w14:solidFill>
          </w14:textFill>
        </w:rPr>
        <w:t>对于弄虚作假、违反职业操守的行为，将严格按有关制度进行处理，并计入本期考核</w:t>
      </w:r>
      <w:r>
        <w:rPr>
          <w:rFonts w:hint="eastAsia" w:ascii="宋体" w:hAnsi="宋体" w:eastAsia="宋体" w:cs="宋体"/>
          <w:b w:val="0"/>
          <w:bCs w:val="0"/>
          <w:color w:val="000000"/>
          <w:kern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i w:val="0"/>
          <w:iCs w:val="0"/>
          <w:color w:val="000000"/>
          <w:kern w:val="0"/>
          <w:sz w:val="20"/>
          <w:szCs w:val="20"/>
          <w:lang w:val="en-US" w:eastAsia="zh-CN" w:bidi="ar"/>
        </w:rPr>
      </w:pPr>
      <w:r>
        <w:rPr>
          <w:rFonts w:hint="eastAsia" w:ascii="宋体" w:hAnsi="宋体" w:eastAsia="宋体" w:cs="宋体"/>
          <w:b/>
          <w:bCs/>
          <w:i w:val="0"/>
          <w:iCs w:val="0"/>
          <w:color w:val="C00000"/>
          <w:kern w:val="0"/>
          <w:sz w:val="20"/>
          <w:szCs w:val="20"/>
          <w:lang w:val="en-US" w:eastAsia="zh-CN" w:bidi="ar"/>
        </w:rPr>
        <w:t>五、巡查条件：</w:t>
      </w:r>
      <w:r>
        <w:rPr>
          <w:rFonts w:hint="eastAsia" w:ascii="宋体" w:hAnsi="宋体" w:eastAsia="宋体" w:cs="宋体"/>
          <w:b w:val="0"/>
          <w:bCs w:val="0"/>
          <w:i w:val="0"/>
          <w:iCs w:val="0"/>
          <w:color w:val="C00000"/>
          <w:kern w:val="0"/>
          <w:sz w:val="20"/>
          <w:szCs w:val="20"/>
          <w:lang w:val="en-US" w:eastAsia="zh-CN" w:bidi="ar"/>
        </w:rPr>
        <w:t>公司在建项目，从打桩阶段开始即列入巡查（其中施工图所有施工完成的、已进行竣工预验收的不列入巡查对象）</w:t>
      </w:r>
      <w:r>
        <w:rPr>
          <w:rFonts w:hint="eastAsia" w:ascii="宋体" w:hAnsi="宋体" w:eastAsia="宋体" w:cs="宋体"/>
          <w:b w:val="0"/>
          <w:bCs w:val="0"/>
          <w:i w:val="0"/>
          <w:iCs w:val="0"/>
          <w:color w:val="000000"/>
          <w:kern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六、质量、实测实量抽选原则：</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1、高层建筑：</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1.1、随机抽3栋进行检查；</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bidi="ar"/>
        </w:rPr>
        <w:t>1.2、在抽取的 3 栋高层中随机抽选满足实测条件的 6 户（有批量精装 检查时增加 2 户）进行检查；所抽取的户数应平均覆盖各阶段施工，尽量覆盖多楼栋。</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bidi="ar"/>
        </w:rPr>
        <w:t xml:space="preserve">1.3、 原则上以新增工作量为准，但必须涵盖之前未测区域至少 1 户；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2、低层建筑：</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2.1、随机抽4栋进行巡查</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bidi="ar"/>
        </w:rPr>
        <w:t xml:space="preserve">2.2、在抽取的4栋低层中随机抽选满足实测条件的 6 户（有批量精装 检查时增加 2 户）进行检查；所抽取的户数应平均覆盖各阶段施工，尽量覆盖多楼栋。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 xml:space="preserve">2.3、 原则上以新增工作量为准，但必须涵盖之前未测区域至少 1 户；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3、高层、低层均有的项目：抽2栋高层，1栋低层进行检查，随机抽取6 户（有批量精装检查时增加2户）进行检查；所抽取的户数应平均覆盖各阶段施工，尽量覆盖多楼栋。</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4、作业层：高层每栋随机抽1层，低层建筑每栋随机抽2层，高层、低层均有的每栋随机各抽1层。</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七、安全文明施工抽选：</w:t>
      </w:r>
      <w:r>
        <w:rPr>
          <w:rFonts w:hint="eastAsia" w:ascii="宋体" w:hAnsi="宋体" w:eastAsia="宋体" w:cs="宋体"/>
          <w:b w:val="0"/>
          <w:bCs w:val="0"/>
          <w:color w:val="000000"/>
          <w:kern w:val="0"/>
          <w:sz w:val="20"/>
          <w:szCs w:val="20"/>
          <w:lang w:val="en-US" w:eastAsia="zh-CN" w:bidi="ar"/>
        </w:rPr>
        <w:t>全项目施工作业面。</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C00000"/>
          <w:kern w:val="0"/>
          <w:sz w:val="20"/>
          <w:szCs w:val="20"/>
          <w:lang w:val="en-US" w:eastAsia="zh-CN" w:bidi="ar"/>
        </w:rPr>
      </w:pPr>
      <w:r>
        <w:rPr>
          <w:rFonts w:hint="eastAsia" w:ascii="宋体" w:hAnsi="宋体" w:eastAsia="宋体" w:cs="宋体"/>
          <w:b/>
          <w:bCs/>
          <w:color w:val="C00000"/>
          <w:kern w:val="0"/>
          <w:sz w:val="20"/>
          <w:szCs w:val="20"/>
          <w:lang w:val="en-US" w:eastAsia="zh-CN" w:bidi="ar"/>
        </w:rPr>
        <w:t>八、红线管理抽选方式及说明：</w:t>
      </w:r>
      <w:r>
        <w:rPr>
          <w:rFonts w:hint="eastAsia" w:ascii="宋体" w:hAnsi="宋体" w:eastAsia="宋体" w:cs="宋体"/>
          <w:b w:val="0"/>
          <w:bCs w:val="0"/>
          <w:color w:val="C00000"/>
          <w:kern w:val="0"/>
          <w:sz w:val="20"/>
          <w:szCs w:val="20"/>
          <w:lang w:val="en-US" w:eastAsia="zh-CN" w:bidi="ar"/>
        </w:rPr>
        <w:t>在质量、实测实量所选楼栋随机选5套，选8种材料；红线管理检查内容主要包括工程事故、结构坍塌、材料违规、弄虚作假、主管部门处罚等，不得突破工程质量安全红线，一旦触碰红线（安全事故、材料使用） 即予以处罚（一处以上进行通报批评，两处以上对总监/项目负责人处罚200元、专监处罚100元，三处以上对总监/项目负责人处罚500元、专监处罚200元，依次每增加一处，双倍处罚）。</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九、强控项说明：</w:t>
      </w:r>
      <w:r>
        <w:rPr>
          <w:rFonts w:hint="eastAsia" w:ascii="宋体" w:hAnsi="宋体" w:eastAsia="宋体" w:cs="宋体"/>
          <w:b w:val="0"/>
          <w:bCs w:val="0"/>
          <w:color w:val="auto"/>
          <w:kern w:val="0"/>
          <w:sz w:val="20"/>
          <w:szCs w:val="20"/>
          <w:lang w:val="en-US" w:eastAsia="zh-CN" w:bidi="ar"/>
        </w:rPr>
        <w:t>详见强控项记录表。</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bCs/>
          <w:color w:val="auto"/>
          <w:kern w:val="0"/>
          <w:sz w:val="20"/>
          <w:szCs w:val="20"/>
          <w:lang w:val="en-US" w:eastAsia="zh-CN" w:bidi="ar"/>
        </w:rPr>
        <w:t>十、综合得分计算方式</w:t>
      </w:r>
      <w:r>
        <w:rPr>
          <w:rFonts w:hint="eastAsia" w:ascii="宋体" w:hAnsi="宋体" w:eastAsia="宋体" w:cs="宋体"/>
          <w:b w:val="0"/>
          <w:bCs w:val="0"/>
          <w:color w:val="000000"/>
          <w:kern w:val="0"/>
          <w:sz w:val="20"/>
          <w:szCs w:val="20"/>
          <w:lang w:val="en-US" w:eastAsia="zh-CN" w:bidi="ar"/>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color w:val="auto"/>
          <w:kern w:val="0"/>
          <w:sz w:val="20"/>
          <w:szCs w:val="20"/>
          <w:lang w:val="en-US" w:eastAsia="zh-CN"/>
        </w:rPr>
        <w:t>政府投资、安置房、房企</w:t>
      </w:r>
      <w:r>
        <w:rPr>
          <w:rFonts w:hint="eastAsia" w:ascii="宋体" w:hAnsi="宋体" w:eastAsia="宋体" w:cs="宋体"/>
          <w:b w:val="0"/>
          <w:bCs w:val="0"/>
          <w:color w:val="auto"/>
          <w:kern w:val="0"/>
          <w:sz w:val="20"/>
          <w:szCs w:val="20"/>
          <w:lang w:val="en-US" w:eastAsia="zh-CN" w:bidi="ar"/>
        </w:rPr>
        <w:t>项目：综合得分值=（质量管理合格率*25%+安全文明施工合格率*20%+实测实量合格率*20%+内业管理合格率*30%+业主满意度调查表*5%）*100%+强控项。</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厂房项目：综合得分值=（质量管理合格率*20%+安全文明施工合格率*20%+实测实量合格率*10%+内业管理合格率*40%+业主满意度调查表*10%）*100%+强控项。</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ind w:firstLine="400" w:firstLineChars="200"/>
        <w:jc w:val="left"/>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市政项目：综合得分值=（质量管理合格率*30%+安全文明施工合格率*10%+内业管理合格率*50%+业主满意度调查表*10%）*100%+强控项。</w:t>
      </w:r>
    </w:p>
    <w:p>
      <w:pPr>
        <w:pStyle w:val="4"/>
        <w:numPr>
          <w:ilvl w:val="0"/>
          <w:numId w:val="0"/>
        </w:numPr>
        <w:spacing w:before="0" w:beforeAutospacing="0" w:after="0" w:afterAutospacing="0" w:line="360" w:lineRule="auto"/>
        <w:ind w:leftChars="0"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地基与基础、地下室施工阶段，现场不具备实测实量条件的，仅对项目标段风险进行评估，即对安全文明、质量风险、强控项进行评估（简称风险评估），根据评估结果进行风险警示。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bCs/>
          <w:color w:val="C00000"/>
          <w:kern w:val="0"/>
          <w:sz w:val="20"/>
          <w:szCs w:val="20"/>
          <w:lang w:val="en-US" w:eastAsia="zh-CN" w:bidi="ar"/>
        </w:rPr>
      </w:pPr>
      <w:r>
        <w:rPr>
          <w:rFonts w:hint="eastAsia" w:ascii="宋体" w:hAnsi="宋体" w:eastAsia="宋体" w:cs="宋体"/>
          <w:b/>
          <w:bCs/>
          <w:color w:val="C00000"/>
          <w:kern w:val="0"/>
          <w:sz w:val="20"/>
          <w:szCs w:val="20"/>
          <w:lang w:val="en-US" w:eastAsia="zh-CN" w:bidi="ar"/>
        </w:rPr>
        <w:t>十一、综合评分应用</w:t>
      </w:r>
    </w:p>
    <w:p>
      <w:pPr>
        <w:pStyle w:val="7"/>
        <w:numPr>
          <w:ilvl w:val="0"/>
          <w:numId w:val="3"/>
        </w:numPr>
        <w:tabs>
          <w:tab w:val="left" w:pos="720"/>
        </w:tabs>
        <w:spacing w:line="360" w:lineRule="auto"/>
        <w:ind w:leftChars="0" w:firstLine="400" w:firstLineChars="200"/>
        <w:rPr>
          <w:rFonts w:hint="eastAsia" w:ascii="宋体" w:hAnsi="宋体" w:eastAsia="宋体" w:cs="宋体"/>
          <w:color w:val="C00000"/>
          <w:kern w:val="24"/>
          <w:sz w:val="20"/>
          <w:szCs w:val="20"/>
        </w:rPr>
      </w:pPr>
      <w:r>
        <w:rPr>
          <w:rFonts w:hint="eastAsia" w:ascii="宋体" w:hAnsi="宋体" w:eastAsia="宋体" w:cs="宋体"/>
          <w:color w:val="C00000"/>
          <w:kern w:val="24"/>
          <w:sz w:val="20"/>
          <w:szCs w:val="20"/>
        </w:rPr>
        <w:t>混凝土回弹检测发现有不合格构件，应</w:t>
      </w:r>
      <w:r>
        <w:rPr>
          <w:rFonts w:hint="eastAsia" w:ascii="宋体" w:hAnsi="宋体" w:eastAsia="宋体" w:cs="宋体"/>
          <w:color w:val="C00000"/>
          <w:kern w:val="24"/>
          <w:sz w:val="20"/>
          <w:szCs w:val="20"/>
          <w:lang w:eastAsia="zh-CN"/>
        </w:rPr>
        <w:t>通知建设单位</w:t>
      </w:r>
      <w:r>
        <w:rPr>
          <w:rFonts w:hint="eastAsia" w:ascii="宋体" w:hAnsi="宋体" w:eastAsia="宋体" w:cs="宋体"/>
          <w:color w:val="C00000"/>
          <w:kern w:val="24"/>
          <w:sz w:val="20"/>
          <w:szCs w:val="20"/>
        </w:rPr>
        <w:t>暂停该栋建筑部件的混凝土浇筑工作，待复核且整改闭环后方可继续施工。</w:t>
      </w:r>
    </w:p>
    <w:p>
      <w:pPr>
        <w:pStyle w:val="7"/>
        <w:numPr>
          <w:ilvl w:val="0"/>
          <w:numId w:val="3"/>
        </w:numPr>
        <w:tabs>
          <w:tab w:val="left" w:pos="720"/>
        </w:tabs>
        <w:spacing w:line="360" w:lineRule="auto"/>
        <w:ind w:leftChars="0" w:firstLine="400" w:firstLineChars="200"/>
        <w:rPr>
          <w:rFonts w:hint="eastAsia" w:ascii="宋体" w:hAnsi="宋体" w:eastAsia="宋体" w:cs="宋体"/>
          <w:b w:val="0"/>
          <w:bCs w:val="0"/>
          <w:color w:val="C00000"/>
          <w:kern w:val="0"/>
          <w:sz w:val="20"/>
          <w:szCs w:val="20"/>
          <w:lang w:val="en-US" w:eastAsia="zh-CN" w:bidi="ar"/>
        </w:rPr>
      </w:pPr>
      <w:r>
        <w:rPr>
          <w:rFonts w:hint="eastAsia" w:ascii="宋体" w:hAnsi="宋体" w:eastAsia="宋体" w:cs="宋体"/>
          <w:color w:val="C00000"/>
          <w:kern w:val="24"/>
          <w:sz w:val="20"/>
          <w:szCs w:val="20"/>
        </w:rPr>
        <w:t>混凝土回弹合格率小于90%，现场应</w:t>
      </w:r>
      <w:r>
        <w:rPr>
          <w:rFonts w:hint="eastAsia" w:ascii="宋体" w:hAnsi="宋体" w:eastAsia="宋体" w:cs="宋体"/>
          <w:color w:val="C00000"/>
          <w:kern w:val="24"/>
          <w:sz w:val="20"/>
          <w:szCs w:val="20"/>
          <w:lang w:eastAsia="zh-CN"/>
        </w:rPr>
        <w:t>通知建设单位</w:t>
      </w:r>
      <w:r>
        <w:rPr>
          <w:rFonts w:hint="eastAsia" w:ascii="宋体" w:hAnsi="宋体" w:eastAsia="宋体" w:cs="宋体"/>
          <w:color w:val="C00000"/>
          <w:kern w:val="24"/>
          <w:sz w:val="20"/>
          <w:szCs w:val="20"/>
        </w:rPr>
        <w:t>立即停止所有混凝土浇筑，全面进行混凝土强度的检</w:t>
      </w:r>
      <w:r>
        <w:rPr>
          <w:rFonts w:hint="eastAsia" w:ascii="宋体" w:hAnsi="宋体" w:eastAsia="宋体" w:cs="宋体"/>
          <w:color w:val="C00000"/>
          <w:kern w:val="24"/>
          <w:sz w:val="20"/>
          <w:szCs w:val="20"/>
          <w:lang w:val="en-US" w:eastAsia="zh-CN"/>
        </w:rPr>
        <w:t>测，</w:t>
      </w:r>
      <w:r>
        <w:rPr>
          <w:rFonts w:hint="eastAsia" w:ascii="宋体" w:hAnsi="宋体" w:eastAsia="宋体" w:cs="宋体"/>
          <w:b w:val="0"/>
          <w:bCs w:val="0"/>
          <w:color w:val="C00000"/>
          <w:kern w:val="24"/>
          <w:sz w:val="20"/>
          <w:szCs w:val="20"/>
          <w:lang w:val="en-US" w:eastAsia="zh-CN"/>
        </w:rPr>
        <w:t>实时跟踪</w:t>
      </w:r>
      <w:r>
        <w:rPr>
          <w:rFonts w:hint="eastAsia" w:ascii="宋体" w:hAnsi="宋体" w:eastAsia="宋体" w:cs="宋体"/>
          <w:color w:val="C00000"/>
          <w:kern w:val="24"/>
          <w:sz w:val="20"/>
          <w:szCs w:val="20"/>
          <w:lang w:val="en-US" w:eastAsia="zh-CN"/>
        </w:rPr>
        <w:t>强度检测结果并提出处理意见。</w:t>
      </w:r>
    </w:p>
    <w:p>
      <w:pPr>
        <w:pStyle w:val="7"/>
        <w:numPr>
          <w:ilvl w:val="0"/>
          <w:numId w:val="3"/>
        </w:numPr>
        <w:tabs>
          <w:tab w:val="left" w:pos="720"/>
        </w:tabs>
        <w:spacing w:line="360" w:lineRule="auto"/>
        <w:ind w:leftChars="0" w:firstLine="400" w:firstLineChars="200"/>
        <w:rPr>
          <w:rFonts w:hint="default" w:ascii="宋体" w:hAnsi="宋体" w:eastAsia="宋体" w:cs="宋体"/>
          <w:color w:val="C00000"/>
          <w:kern w:val="24"/>
          <w:sz w:val="20"/>
          <w:szCs w:val="20"/>
          <w:lang w:val="en-US" w:eastAsia="zh-CN"/>
        </w:rPr>
      </w:pPr>
      <w:r>
        <w:rPr>
          <w:rFonts w:hint="eastAsia" w:ascii="宋体" w:hAnsi="宋体" w:eastAsia="宋体" w:cs="宋体"/>
          <w:color w:val="C00000"/>
          <w:kern w:val="24"/>
          <w:sz w:val="20"/>
          <w:szCs w:val="20"/>
          <w:lang w:val="en-US" w:eastAsia="zh-CN"/>
        </w:rPr>
        <w:t>巡查整改通知单</w:t>
      </w:r>
      <w:r>
        <w:rPr>
          <w:rFonts w:hint="eastAsia" w:ascii="宋体" w:hAnsi="宋体" w:eastAsia="宋体" w:cs="宋体"/>
          <w:color w:val="C00000"/>
          <w:kern w:val="24"/>
          <w:sz w:val="20"/>
          <w:szCs w:val="20"/>
        </w:rPr>
        <w:t>中所有问题照片需明确楼栋、楼层、房号、部位等信息，以便于追溯</w:t>
      </w:r>
      <w:r>
        <w:rPr>
          <w:rFonts w:hint="eastAsia" w:ascii="宋体" w:hAnsi="宋体" w:eastAsia="宋体" w:cs="宋体"/>
          <w:color w:val="C00000"/>
          <w:kern w:val="24"/>
          <w:sz w:val="20"/>
          <w:szCs w:val="20"/>
          <w:lang w:eastAsia="zh-CN"/>
        </w:rPr>
        <w:t>。</w:t>
      </w:r>
    </w:p>
    <w:p>
      <w:pPr>
        <w:pStyle w:val="7"/>
        <w:numPr>
          <w:ilvl w:val="0"/>
          <w:numId w:val="3"/>
        </w:numPr>
        <w:tabs>
          <w:tab w:val="left" w:pos="720"/>
        </w:tabs>
        <w:spacing w:line="360" w:lineRule="auto"/>
        <w:ind w:leftChars="0" w:firstLine="400" w:firstLineChars="200"/>
        <w:rPr>
          <w:rFonts w:hint="default" w:ascii="宋体" w:hAnsi="宋体" w:eastAsia="宋体" w:cs="宋体"/>
          <w:color w:val="C00000"/>
          <w:kern w:val="24"/>
          <w:sz w:val="20"/>
          <w:szCs w:val="20"/>
          <w:lang w:val="en-US" w:eastAsia="zh-CN"/>
        </w:rPr>
      </w:pPr>
      <w:r>
        <w:rPr>
          <w:rFonts w:hint="eastAsia" w:ascii="宋体" w:hAnsi="宋体" w:eastAsia="宋体"/>
          <w:color w:val="C00000"/>
          <w:kern w:val="24"/>
          <w:sz w:val="20"/>
          <w:szCs w:val="20"/>
        </w:rPr>
        <w:t>现场</w:t>
      </w:r>
      <w:r>
        <w:rPr>
          <w:rFonts w:hint="eastAsia" w:ascii="宋体" w:hAnsi="宋体" w:eastAsia="宋体"/>
          <w:color w:val="C00000"/>
          <w:kern w:val="24"/>
          <w:sz w:val="20"/>
          <w:szCs w:val="20"/>
          <w:lang w:val="en-US" w:eastAsia="zh-CN"/>
        </w:rPr>
        <w:t>巡查过程由巡查组与被巡查项目的</w:t>
      </w:r>
      <w:r>
        <w:rPr>
          <w:rFonts w:hint="eastAsia" w:ascii="宋体" w:hAnsi="宋体" w:eastAsia="宋体"/>
          <w:color w:val="C00000"/>
          <w:kern w:val="24"/>
          <w:sz w:val="20"/>
          <w:szCs w:val="20"/>
        </w:rPr>
        <w:t>监理</w:t>
      </w:r>
      <w:r>
        <w:rPr>
          <w:rFonts w:hint="eastAsia" w:ascii="宋体" w:hAnsi="宋体" w:eastAsia="宋体"/>
          <w:color w:val="C00000"/>
          <w:kern w:val="24"/>
          <w:sz w:val="20"/>
          <w:szCs w:val="20"/>
          <w:lang w:val="en-US" w:eastAsia="zh-CN"/>
        </w:rPr>
        <w:t>部所有成员</w:t>
      </w:r>
      <w:r>
        <w:rPr>
          <w:rFonts w:hint="eastAsia" w:ascii="宋体" w:hAnsi="宋体" w:eastAsia="宋体"/>
          <w:color w:val="C00000"/>
          <w:kern w:val="24"/>
          <w:sz w:val="20"/>
          <w:szCs w:val="20"/>
        </w:rPr>
        <w:t>共同见证</w:t>
      </w:r>
      <w:r>
        <w:rPr>
          <w:rFonts w:hint="eastAsia" w:ascii="宋体" w:hAnsi="宋体" w:eastAsia="宋体"/>
          <w:color w:val="C00000"/>
          <w:kern w:val="24"/>
          <w:sz w:val="20"/>
          <w:szCs w:val="20"/>
          <w:lang w:eastAsia="zh-CN"/>
        </w:rPr>
        <w:t>，</w:t>
      </w:r>
      <w:r>
        <w:rPr>
          <w:rFonts w:hint="eastAsia" w:ascii="宋体" w:hAnsi="宋体" w:eastAsia="宋体"/>
          <w:color w:val="C00000"/>
          <w:kern w:val="24"/>
          <w:sz w:val="20"/>
          <w:szCs w:val="20"/>
        </w:rPr>
        <w:t>并确认</w:t>
      </w:r>
      <w:r>
        <w:rPr>
          <w:rFonts w:hint="eastAsia" w:ascii="宋体" w:hAnsi="宋体" w:eastAsia="宋体"/>
          <w:color w:val="C00000"/>
          <w:kern w:val="24"/>
          <w:sz w:val="20"/>
          <w:szCs w:val="20"/>
          <w:lang w:val="en-US" w:eastAsia="zh-CN"/>
        </w:rPr>
        <w:t>巡查结果。</w:t>
      </w:r>
    </w:p>
    <w:p>
      <w:pPr>
        <w:pStyle w:val="7"/>
        <w:numPr>
          <w:ilvl w:val="0"/>
          <w:numId w:val="3"/>
        </w:numPr>
        <w:tabs>
          <w:tab w:val="left" w:pos="720"/>
        </w:tabs>
        <w:spacing w:line="360" w:lineRule="auto"/>
        <w:ind w:leftChars="0" w:firstLine="400" w:firstLineChars="200"/>
        <w:rPr>
          <w:rFonts w:hint="default" w:ascii="宋体" w:hAnsi="宋体" w:eastAsia="宋体" w:cs="宋体"/>
          <w:color w:val="C00000"/>
          <w:kern w:val="24"/>
          <w:sz w:val="20"/>
          <w:szCs w:val="20"/>
          <w:lang w:val="en-US" w:eastAsia="zh-CN"/>
        </w:rPr>
      </w:pPr>
      <w:r>
        <w:rPr>
          <w:rFonts w:hint="eastAsia" w:ascii="宋体" w:hAnsi="宋体" w:eastAsia="宋体" w:cs="宋体"/>
          <w:color w:val="C00000"/>
          <w:kern w:val="24"/>
          <w:sz w:val="20"/>
          <w:szCs w:val="20"/>
          <w:lang w:val="en-US" w:eastAsia="zh-CN"/>
        </w:rPr>
        <w:t>巡查组组长及组员对所查项目出现的争议及巡查结果负主要责任和解释权。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浙江林鸥工程管理有限公司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重庆林鸥监理咨询有限公司温州分公司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二0二一年三月一日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9DE164"/>
    <w:multiLevelType w:val="singleLevel"/>
    <w:tmpl w:val="AD9DE164"/>
    <w:lvl w:ilvl="0" w:tentative="0">
      <w:start w:val="2"/>
      <w:numFmt w:val="chineseCounting"/>
      <w:suff w:val="nothing"/>
      <w:lvlText w:val="%1、"/>
      <w:lvlJc w:val="left"/>
      <w:rPr>
        <w:rFonts w:hint="eastAsia"/>
      </w:rPr>
    </w:lvl>
  </w:abstractNum>
  <w:abstractNum w:abstractNumId="1">
    <w:nsid w:val="213CC2CB"/>
    <w:multiLevelType w:val="singleLevel"/>
    <w:tmpl w:val="213CC2CB"/>
    <w:lvl w:ilvl="0" w:tentative="0">
      <w:start w:val="1"/>
      <w:numFmt w:val="decimal"/>
      <w:suff w:val="nothing"/>
      <w:lvlText w:val="%1、"/>
      <w:lvlJc w:val="left"/>
    </w:lvl>
  </w:abstractNum>
  <w:abstractNum w:abstractNumId="2">
    <w:nsid w:val="45DED2CA"/>
    <w:multiLevelType w:val="singleLevel"/>
    <w:tmpl w:val="45DED2C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56996"/>
    <w:rsid w:val="04561A71"/>
    <w:rsid w:val="04995B90"/>
    <w:rsid w:val="0C275DF0"/>
    <w:rsid w:val="0EF215BF"/>
    <w:rsid w:val="160F7648"/>
    <w:rsid w:val="1AAC02D3"/>
    <w:rsid w:val="1CD35768"/>
    <w:rsid w:val="25F94E87"/>
    <w:rsid w:val="2BEE3E64"/>
    <w:rsid w:val="2CC75AFD"/>
    <w:rsid w:val="2E495F3E"/>
    <w:rsid w:val="43A12AD3"/>
    <w:rsid w:val="45A9100E"/>
    <w:rsid w:val="49D606CC"/>
    <w:rsid w:val="530C19C3"/>
    <w:rsid w:val="55F744A4"/>
    <w:rsid w:val="5E376FED"/>
    <w:rsid w:val="63F56996"/>
    <w:rsid w:val="6AAA4FB6"/>
    <w:rsid w:val="6DBB586C"/>
    <w:rsid w:val="70062D5C"/>
    <w:rsid w:val="728E32A9"/>
    <w:rsid w:val="799C1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2020-03-18T06:12:00Z</dcterms:created>
  <dc:creator>人生如戏</dc:creator>
  <cp:lastModifiedBy>Hammnyจุ๊บ</cp:lastModifiedBy>
  <dcterms:modified xsi:type="dcterms:W3CDTF">2021-03-08T06:32:31Z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